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66" w:rsidRDefault="0076012F">
      <w:pPr>
        <w:pStyle w:val="a3"/>
        <w:spacing w:before="66"/>
        <w:ind w:left="2282" w:right="2257" w:firstLine="0"/>
        <w:jc w:val="center"/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 10 – 11 классы</w:t>
      </w:r>
    </w:p>
    <w:p w:rsidR="00293266" w:rsidRDefault="0076012F">
      <w:pPr>
        <w:pStyle w:val="a3"/>
        <w:ind w:left="2282" w:right="2262" w:firstLine="0"/>
        <w:jc w:val="center"/>
      </w:pPr>
      <w:r>
        <w:t>Базовый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rPr>
          <w:spacing w:val="-5"/>
        </w:rPr>
        <w:t>СОО</w:t>
      </w:r>
    </w:p>
    <w:p w:rsidR="00293266" w:rsidRDefault="0076012F">
      <w:pPr>
        <w:pStyle w:val="a3"/>
        <w:spacing w:before="1"/>
        <w:ind w:left="3122" w:firstLine="0"/>
      </w:pPr>
      <w:r>
        <w:t>Нормативный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:rsidR="00293266" w:rsidRDefault="0076012F">
      <w:pPr>
        <w:pStyle w:val="a3"/>
        <w:ind w:right="188"/>
      </w:pPr>
      <w:r>
        <w:t xml:space="preserve">Рабочая программа составлена на основе авторской Программы предмета «Русский язык». 10—11 классы. Базовый уровень / авт.-сост. Н.Г. </w:t>
      </w:r>
      <w:proofErr w:type="spellStart"/>
      <w:r>
        <w:t>Гольцова</w:t>
      </w:r>
      <w:proofErr w:type="spellEnd"/>
      <w:r>
        <w:t>. — М.: ООО «Русское слово — учебник», 2020.</w:t>
      </w:r>
    </w:p>
    <w:p w:rsidR="00293266" w:rsidRDefault="0076012F">
      <w:pPr>
        <w:pStyle w:val="1"/>
        <w:spacing w:before="4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обеспечена</w:t>
      </w:r>
      <w:r>
        <w:rPr>
          <w:spacing w:val="-3"/>
        </w:rPr>
        <w:t xml:space="preserve"> </w:t>
      </w:r>
      <w:r>
        <w:t>учебно-методическим</w:t>
      </w:r>
      <w:r>
        <w:rPr>
          <w:spacing w:val="-3"/>
        </w:rPr>
        <w:t xml:space="preserve"> </w:t>
      </w:r>
      <w:r>
        <w:rPr>
          <w:spacing w:val="-2"/>
        </w:rPr>
        <w:t>комплектом:</w:t>
      </w:r>
    </w:p>
    <w:p w:rsidR="00293266" w:rsidRDefault="0076012F">
      <w:pPr>
        <w:pStyle w:val="a3"/>
        <w:ind w:right="189"/>
      </w:pPr>
      <w:r>
        <w:t>Базовый уч</w:t>
      </w:r>
      <w:r>
        <w:t xml:space="preserve">ебник – Русский язык: учебник для 10-11 классов общеобразовательных организаций. Базовый уровень: в 2 ч. / Н. Г. </w:t>
      </w:r>
      <w:proofErr w:type="spellStart"/>
      <w:r>
        <w:t>Гольцова</w:t>
      </w:r>
      <w:proofErr w:type="spellEnd"/>
      <w:r>
        <w:t xml:space="preserve">, И.В. </w:t>
      </w:r>
      <w:proofErr w:type="spellStart"/>
      <w:r>
        <w:t>Шамшин</w:t>
      </w:r>
      <w:proofErr w:type="spellEnd"/>
      <w:r>
        <w:t xml:space="preserve">, М.А. </w:t>
      </w:r>
      <w:proofErr w:type="spellStart"/>
      <w:r>
        <w:t>Мищерина</w:t>
      </w:r>
      <w:proofErr w:type="spellEnd"/>
      <w:r>
        <w:t xml:space="preserve">. </w:t>
      </w:r>
      <w:proofErr w:type="gramStart"/>
      <w:r>
        <w:t>–М</w:t>
      </w:r>
      <w:proofErr w:type="gramEnd"/>
      <w:r>
        <w:t>.: ООО «Русское слово – учебник», 2021, 2022.</w:t>
      </w:r>
    </w:p>
    <w:p w:rsidR="00293266" w:rsidRDefault="0076012F">
      <w:pPr>
        <w:pStyle w:val="a3"/>
        <w:ind w:left="921" w:firstLine="0"/>
      </w:pPr>
      <w:r>
        <w:t>В</w:t>
      </w:r>
      <w:r>
        <w:rPr>
          <w:spacing w:val="-7"/>
        </w:rPr>
        <w:t xml:space="preserve"> </w:t>
      </w:r>
      <w:r>
        <w:t>рамках КТП</w:t>
      </w:r>
      <w:r>
        <w:rPr>
          <w:spacing w:val="-4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определенные</w:t>
      </w:r>
      <w:r>
        <w:rPr>
          <w:spacing w:val="-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</w:t>
      </w:r>
      <w:r>
        <w:t>ммой</w:t>
      </w:r>
      <w:r>
        <w:rPr>
          <w:spacing w:val="-2"/>
        </w:rPr>
        <w:t xml:space="preserve"> воспитания.</w:t>
      </w:r>
    </w:p>
    <w:p w:rsidR="00293266" w:rsidRDefault="0076012F">
      <w:pPr>
        <w:pStyle w:val="1"/>
      </w:pPr>
      <w:r>
        <w:t>Изменения,</w:t>
      </w:r>
      <w:r>
        <w:rPr>
          <w:spacing w:val="-3"/>
        </w:rPr>
        <w:t xml:space="preserve"> </w:t>
      </w:r>
      <w:r>
        <w:t>внесённые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авторскую</w:t>
      </w:r>
      <w:r>
        <w:rPr>
          <w:spacing w:val="-3"/>
        </w:rPr>
        <w:t xml:space="preserve"> </w:t>
      </w:r>
      <w:r>
        <w:rPr>
          <w:spacing w:val="-2"/>
        </w:rPr>
        <w:t>программу</w:t>
      </w:r>
    </w:p>
    <w:p w:rsidR="00293266" w:rsidRDefault="0076012F">
      <w:pPr>
        <w:pStyle w:val="a3"/>
        <w:ind w:right="191"/>
      </w:pPr>
      <w:r>
        <w:t>Авторская программа рассчитана на изучение русского языка в 10-11 классах в</w:t>
      </w:r>
      <w:r>
        <w:rPr>
          <w:spacing w:val="80"/>
        </w:rPr>
        <w:t xml:space="preserve"> </w:t>
      </w:r>
      <w:r>
        <w:t>объеме 70 часов (один час в неделю).</w:t>
      </w:r>
    </w:p>
    <w:p w:rsidR="00293266" w:rsidRDefault="0076012F">
      <w:pPr>
        <w:pStyle w:val="a3"/>
        <w:spacing w:after="7"/>
        <w:ind w:right="192"/>
      </w:pPr>
      <w:r>
        <w:t>На основании основной образовательной программы среднего общего образования и кален</w:t>
      </w:r>
      <w:r>
        <w:t>дарного учебного графика на 2022-2023 учебный год вносятся изменения в количестве часов реализации рабочей программы: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4451"/>
        <w:gridCol w:w="3959"/>
      </w:tblGrid>
      <w:tr w:rsidR="00293266">
        <w:trPr>
          <w:trHeight w:val="282"/>
        </w:trPr>
        <w:tc>
          <w:tcPr>
            <w:tcW w:w="1426" w:type="dxa"/>
          </w:tcPr>
          <w:p w:rsidR="00293266" w:rsidRDefault="0029326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451" w:type="dxa"/>
          </w:tcPr>
          <w:p w:rsidR="00293266" w:rsidRDefault="0076012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2"/>
                <w:sz w:val="24"/>
              </w:rPr>
              <w:t xml:space="preserve"> программа</w:t>
            </w:r>
          </w:p>
        </w:tc>
        <w:tc>
          <w:tcPr>
            <w:tcW w:w="3959" w:type="dxa"/>
          </w:tcPr>
          <w:p w:rsidR="00293266" w:rsidRDefault="0076012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</w:tc>
      </w:tr>
      <w:tr w:rsidR="00293266">
        <w:trPr>
          <w:trHeight w:val="544"/>
        </w:trPr>
        <w:tc>
          <w:tcPr>
            <w:tcW w:w="1426" w:type="dxa"/>
          </w:tcPr>
          <w:p w:rsidR="00293266" w:rsidRDefault="007601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4451" w:type="dxa"/>
          </w:tcPr>
          <w:p w:rsidR="00293266" w:rsidRDefault="007601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59" w:type="dxa"/>
          </w:tcPr>
          <w:p w:rsidR="00293266" w:rsidRDefault="007601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293266">
        <w:trPr>
          <w:trHeight w:val="563"/>
        </w:trPr>
        <w:tc>
          <w:tcPr>
            <w:tcW w:w="1426" w:type="dxa"/>
          </w:tcPr>
          <w:p w:rsidR="00293266" w:rsidRDefault="007601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4451" w:type="dxa"/>
          </w:tcPr>
          <w:p w:rsidR="00293266" w:rsidRDefault="007601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59" w:type="dxa"/>
          </w:tcPr>
          <w:p w:rsidR="00293266" w:rsidRDefault="007601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293266">
        <w:trPr>
          <w:trHeight w:val="280"/>
        </w:trPr>
        <w:tc>
          <w:tcPr>
            <w:tcW w:w="1426" w:type="dxa"/>
          </w:tcPr>
          <w:p w:rsidR="00293266" w:rsidRDefault="0029326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451" w:type="dxa"/>
          </w:tcPr>
          <w:p w:rsidR="00293266" w:rsidRDefault="0076012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70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959" w:type="dxa"/>
          </w:tcPr>
          <w:p w:rsidR="00293266" w:rsidRDefault="0076012F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68 </w:t>
            </w:r>
            <w:r>
              <w:rPr>
                <w:spacing w:val="-10"/>
                <w:sz w:val="24"/>
              </w:rPr>
              <w:t>ч</w:t>
            </w:r>
          </w:p>
        </w:tc>
      </w:tr>
    </w:tbl>
    <w:p w:rsidR="00293266" w:rsidRDefault="0076012F">
      <w:pPr>
        <w:pStyle w:val="a3"/>
        <w:ind w:right="198"/>
      </w:pPr>
      <w:r>
        <w:t>Каждый учитель имеет право сам выбрать темы для уплотнения с обязательным обоснованием в пояснительной записке календарно-тематического планирования.</w:t>
      </w:r>
    </w:p>
    <w:p w:rsidR="00293266" w:rsidRDefault="0076012F">
      <w:pPr>
        <w:pStyle w:val="a3"/>
        <w:ind w:left="921" w:firstLine="0"/>
      </w:pPr>
      <w:r>
        <w:t>На</w:t>
      </w:r>
      <w:r>
        <w:rPr>
          <w:spacing w:val="-5"/>
        </w:rPr>
        <w:t xml:space="preserve"> </w:t>
      </w:r>
      <w:r>
        <w:t>основании пункта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proofErr w:type="gramStart"/>
      <w:r>
        <w:rPr>
          <w:spacing w:val="-5"/>
        </w:rPr>
        <w:t>от</w:t>
      </w:r>
      <w:proofErr w:type="gramEnd"/>
    </w:p>
    <w:p w:rsidR="00293266" w:rsidRDefault="0076012F">
      <w:pPr>
        <w:pStyle w:val="a3"/>
        <w:ind w:right="190" w:firstLine="0"/>
      </w:pPr>
      <w:proofErr w:type="gramStart"/>
      <w:r>
        <w:t>23 ноября 2022 г. №1014 «Об</w:t>
      </w:r>
      <w:r>
        <w:t xml:space="preserve"> утверждении федеральной образовательной программы среднего общего образования» («Организации,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образования, разрабатывают основну</w:t>
      </w:r>
      <w:r>
        <w:t>ю образовательную программу</w:t>
      </w:r>
      <w:proofErr w:type="gramEnd"/>
      <w:r>
        <w:t xml:space="preserve"> среднего общего образования</w:t>
      </w:r>
      <w:proofErr w:type="gramStart"/>
      <w:r>
        <w:t xml:space="preserve"> […] </w:t>
      </w:r>
      <w:proofErr w:type="gramEnd"/>
      <w:r>
        <w:t>в соответствии с федеральным государственным образовательным стандартом среднего общего образования (далее – ФГОС ООО) и ФОП СОО. При этом содержание и планируемые результаты разработанной образов</w:t>
      </w:r>
      <w:r>
        <w:t>ательной организацией ООП СОО должны быть не ниже соответствующего содержания и планируемых результатов ФОП СОО») в содержание рабочей программы по учебному предмету «Русский язык» 10-11 класс (</w:t>
      </w:r>
      <w:proofErr w:type="gramStart"/>
      <w:r>
        <w:t>составлена</w:t>
      </w:r>
      <w:proofErr w:type="gramEnd"/>
      <w:r>
        <w:t xml:space="preserve"> на основе авторской программы «Русский язык. 10—11 </w:t>
      </w:r>
      <w:r>
        <w:t xml:space="preserve">классы. Базовый уровень/авт.-сост. Н.Г. </w:t>
      </w:r>
      <w:proofErr w:type="spellStart"/>
      <w:r>
        <w:t>Гольцова</w:t>
      </w:r>
      <w:proofErr w:type="spellEnd"/>
      <w:r>
        <w:t xml:space="preserve">. – М.: ООО «Русское слово – учебник», 2020. – </w:t>
      </w:r>
      <w:proofErr w:type="gramStart"/>
      <w:r>
        <w:t>(ФГОС.</w:t>
      </w:r>
      <w:proofErr w:type="gramEnd"/>
      <w:r>
        <w:t xml:space="preserve"> </w:t>
      </w:r>
      <w:proofErr w:type="gramStart"/>
      <w:r>
        <w:t xml:space="preserve">Инновационная школа)) </w:t>
      </w:r>
      <w:r>
        <w:rPr>
          <w:b/>
        </w:rPr>
        <w:t xml:space="preserve">включены следующие элементы </w:t>
      </w:r>
      <w:r>
        <w:t>содержания, которые есть в федеральной образовательной программе по учебному предмету</w:t>
      </w:r>
      <w:proofErr w:type="gramEnd"/>
    </w:p>
    <w:p w:rsidR="00293266" w:rsidRDefault="0076012F">
      <w:pPr>
        <w:pStyle w:val="a3"/>
        <w:ind w:firstLine="0"/>
      </w:pPr>
      <w:r>
        <w:t>«Русский</w:t>
      </w:r>
      <w:r>
        <w:rPr>
          <w:spacing w:val="-5"/>
        </w:rPr>
        <w:t xml:space="preserve"> </w:t>
      </w:r>
      <w:r>
        <w:rPr>
          <w:spacing w:val="-2"/>
        </w:rPr>
        <w:t>язык».</w:t>
      </w:r>
    </w:p>
    <w:p w:rsidR="00293266" w:rsidRDefault="0076012F">
      <w:pPr>
        <w:pStyle w:val="a3"/>
        <w:ind w:right="195"/>
      </w:pPr>
      <w:r>
        <w:t>11</w:t>
      </w:r>
      <w:r>
        <w:t xml:space="preserve"> класс. Название раздела, темы «Синтаксис и пунктуация. Словосочетание». Элемент содержания: Синтаксические нормы. Основные нормы управления: правильный выбор падежной или предложно-падежной формы управляемого слова. Учебник 11 класса. Параграф 70.</w:t>
      </w:r>
    </w:p>
    <w:p w:rsidR="00293266" w:rsidRDefault="0076012F">
      <w:pPr>
        <w:pStyle w:val="a3"/>
        <w:ind w:right="193"/>
      </w:pPr>
      <w:r>
        <w:t>11 клас</w:t>
      </w:r>
      <w:r>
        <w:t xml:space="preserve">с. Название раздела, темы «Синтаксис и пунктуация. Простое предложение». Элемент содержания: Синтаксические нормы. </w:t>
      </w:r>
      <w:proofErr w:type="gramStart"/>
      <w:r>
        <w:t>Основные нормы согласования сказуемого с подлежащим, в состав которого входят слова множество, ряд, большинство, меньшинство; с подлежащим, в</w:t>
      </w:r>
      <w:r>
        <w:t>ыраженным количественно-именным сочетанием (двадцать лет, пять</w:t>
      </w:r>
      <w:r>
        <w:rPr>
          <w:spacing w:val="40"/>
        </w:rPr>
        <w:t xml:space="preserve"> </w:t>
      </w:r>
      <w:r>
        <w:t>человек); имеющим в своём составе числительные, оканчивающиеся на один; имеющим в своём</w:t>
      </w:r>
      <w:r>
        <w:rPr>
          <w:spacing w:val="-2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два,</w:t>
      </w:r>
      <w:r>
        <w:rPr>
          <w:spacing w:val="-1"/>
        </w:rPr>
        <w:t xml:space="preserve"> </w:t>
      </w:r>
      <w:r>
        <w:t>три,</w:t>
      </w:r>
      <w:r>
        <w:rPr>
          <w:spacing w:val="-1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или числительное,</w:t>
      </w:r>
      <w:r>
        <w:rPr>
          <w:spacing w:val="-1"/>
        </w:rPr>
        <w:t xml:space="preserve"> </w:t>
      </w:r>
      <w:r>
        <w:t>оканчивающееся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два,</w:t>
      </w:r>
      <w:r>
        <w:rPr>
          <w:spacing w:val="-1"/>
        </w:rPr>
        <w:t xml:space="preserve"> </w:t>
      </w:r>
      <w:r>
        <w:t>три, четыре.</w:t>
      </w:r>
      <w:proofErr w:type="gramEnd"/>
      <w:r>
        <w:rPr>
          <w:spacing w:val="63"/>
        </w:rPr>
        <w:t xml:space="preserve"> </w:t>
      </w:r>
      <w:proofErr w:type="gramStart"/>
      <w:r>
        <w:t>Согласование</w:t>
      </w:r>
      <w:r>
        <w:rPr>
          <w:spacing w:val="65"/>
        </w:rPr>
        <w:t xml:space="preserve"> </w:t>
      </w:r>
      <w:r>
        <w:t>сказуемого</w:t>
      </w:r>
      <w:r>
        <w:rPr>
          <w:spacing w:val="63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подлежащим,</w:t>
      </w:r>
      <w:r>
        <w:rPr>
          <w:spacing w:val="63"/>
        </w:rPr>
        <w:t xml:space="preserve"> </w:t>
      </w:r>
      <w:r>
        <w:t>имеющим</w:t>
      </w:r>
      <w:r>
        <w:rPr>
          <w:spacing w:val="63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себе</w:t>
      </w:r>
      <w:r>
        <w:rPr>
          <w:spacing w:val="63"/>
        </w:rPr>
        <w:t xml:space="preserve"> </w:t>
      </w:r>
      <w:r>
        <w:t>приложение</w:t>
      </w:r>
      <w:r>
        <w:rPr>
          <w:spacing w:val="63"/>
        </w:rPr>
        <w:t xml:space="preserve"> </w:t>
      </w:r>
      <w:r>
        <w:t>(типа</w:t>
      </w:r>
      <w:proofErr w:type="gramEnd"/>
    </w:p>
    <w:p w:rsidR="00293266" w:rsidRDefault="00293266">
      <w:pPr>
        <w:sectPr w:rsidR="00293266">
          <w:type w:val="continuous"/>
          <w:pgSz w:w="11910" w:h="16840"/>
          <w:pgMar w:top="1040" w:right="940" w:bottom="280" w:left="920" w:header="720" w:footer="720" w:gutter="0"/>
          <w:cols w:space="720"/>
        </w:sectPr>
      </w:pPr>
    </w:p>
    <w:p w:rsidR="00293266" w:rsidRDefault="0076012F">
      <w:pPr>
        <w:pStyle w:val="a3"/>
        <w:spacing w:before="66"/>
        <w:ind w:right="192" w:firstLine="0"/>
      </w:pPr>
      <w:proofErr w:type="gramStart"/>
      <w:r>
        <w:lastRenderedPageBreak/>
        <w:t>диван-кровать, озеро Байкал).</w:t>
      </w:r>
      <w:proofErr w:type="gramEnd"/>
      <w:r>
        <w:t xml:space="preserve"> Согласование сказуемого с подлежащим, выраженным аббревиатурой, заимствованным несклоняемым существительным. Учебник 11 класса. Параграф 75.</w:t>
      </w:r>
    </w:p>
    <w:p w:rsidR="00293266" w:rsidRDefault="0076012F">
      <w:pPr>
        <w:pStyle w:val="a3"/>
        <w:spacing w:before="1"/>
        <w:ind w:right="191"/>
      </w:pPr>
      <w:r>
        <w:t xml:space="preserve">11 класс. </w:t>
      </w:r>
      <w:r>
        <w:t>Название раздела, темы «Синтаксис и пунктуация. Однородные члены предложения». Элемент содержания: Синтаксические нормы. Основные нормы</w:t>
      </w:r>
      <w:r>
        <w:rPr>
          <w:spacing w:val="40"/>
        </w:rPr>
        <w:t xml:space="preserve"> </w:t>
      </w:r>
      <w:r>
        <w:t>употребления однородных членов предложения. Учебник 11 класса. Параграф 81.</w:t>
      </w:r>
    </w:p>
    <w:p w:rsidR="00293266" w:rsidRDefault="0076012F">
      <w:pPr>
        <w:pStyle w:val="a3"/>
        <w:ind w:right="198"/>
      </w:pPr>
      <w:r>
        <w:t xml:space="preserve">11 класс. Название раздела, темы «Синтаксис </w:t>
      </w:r>
      <w:r>
        <w:t>и пунктуация. Обособленные члены предложения». Элемент содержания: Синтаксические нормы. Основные нормы</w:t>
      </w:r>
      <w:r>
        <w:rPr>
          <w:spacing w:val="40"/>
        </w:rPr>
        <w:t xml:space="preserve"> </w:t>
      </w:r>
      <w:r>
        <w:t>употребления причастных оборотов. Учебник 11 класса. Параграф 88.</w:t>
      </w:r>
    </w:p>
    <w:p w:rsidR="00293266" w:rsidRDefault="0076012F">
      <w:pPr>
        <w:pStyle w:val="a3"/>
        <w:ind w:right="198"/>
      </w:pPr>
      <w:r>
        <w:t>11 класс. Название раздела, темы «Синтаксис и пунктуация. Обособленные члены предложен</w:t>
      </w:r>
      <w:r>
        <w:t>ия». Элемент содержания: Синтаксические нормы. Основные нормы</w:t>
      </w:r>
      <w:r>
        <w:rPr>
          <w:spacing w:val="40"/>
        </w:rPr>
        <w:t xml:space="preserve"> </w:t>
      </w:r>
      <w:r>
        <w:t>употребления деепричастных оборотов. Учебник 11 класса. Параграф 90.</w:t>
      </w:r>
    </w:p>
    <w:p w:rsidR="00293266" w:rsidRDefault="0076012F">
      <w:pPr>
        <w:pStyle w:val="a3"/>
        <w:ind w:right="199"/>
      </w:pPr>
      <w:r>
        <w:t>11 класс. Название раздела, темы «Синтаксис и пунктуация. Сложное предложение». Элемент содержания: Синтаксические нормы. Осн</w:t>
      </w:r>
      <w:r>
        <w:t>овные нормы построения сложных предложений. Учебник 11 класса. Параграф 103.</w:t>
      </w:r>
    </w:p>
    <w:p w:rsidR="00293266" w:rsidRDefault="0076012F">
      <w:pPr>
        <w:pStyle w:val="a3"/>
        <w:ind w:right="195"/>
      </w:pPr>
      <w:r>
        <w:t>11 класс. Название раздела, темы «Стилистика». Элемент содержания: Лексические, морфологические, синтаксические особенности научного стиля. Учебник 11 класса.</w:t>
      </w:r>
      <w:r>
        <w:rPr>
          <w:spacing w:val="40"/>
        </w:rPr>
        <w:t xml:space="preserve"> </w:t>
      </w:r>
      <w:r>
        <w:t>Параграф 117.</w:t>
      </w:r>
    </w:p>
    <w:p w:rsidR="00293266" w:rsidRDefault="0076012F">
      <w:pPr>
        <w:pStyle w:val="a3"/>
        <w:ind w:right="190"/>
      </w:pPr>
      <w:r>
        <w:t>11 класс. Название раздела, темы «Стилистика». Элемент содержания: Лексические, морфологические, синтаксические особенности официально-делового стиля. Учебник 11 класса. Параграф 118.</w:t>
      </w:r>
    </w:p>
    <w:p w:rsidR="00293266" w:rsidRDefault="0076012F">
      <w:pPr>
        <w:pStyle w:val="a3"/>
        <w:spacing w:before="1"/>
        <w:ind w:right="200"/>
      </w:pPr>
      <w:r>
        <w:t>11 класс. Название раздела, темы «Стилистика». Элемент содержания: Лекси</w:t>
      </w:r>
      <w:r>
        <w:t>ческие, морфологические, синтаксические особенности публицистического стиля. Учебник 11 класса. Параграф 119.</w:t>
      </w:r>
    </w:p>
    <w:p w:rsidR="00293266" w:rsidRDefault="0076012F">
      <w:pPr>
        <w:pStyle w:val="a3"/>
        <w:ind w:right="194"/>
      </w:pPr>
      <w:r>
        <w:t>11 класс. Название раздела, темы «Стилистика». Элемент содержания: Фонетические, интонационные, лексические, морфологические, синтаксические особе</w:t>
      </w:r>
      <w:r>
        <w:t>нности разговорной речи. Учебник 11 класса. Параграф 120.</w:t>
      </w:r>
    </w:p>
    <w:p w:rsidR="00293266" w:rsidRDefault="0076012F">
      <w:pPr>
        <w:pStyle w:val="a3"/>
        <w:ind w:right="192"/>
      </w:pPr>
      <w:r>
        <w:t>11 класс. Название раздела, темы «Речь. Речевое общение. Культура речи». Элемент содержания: Речевой этикет. Основные функции речевого этикета (установление и поддержание контакта, демонстрация добр</w:t>
      </w:r>
      <w:r>
        <w:t>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 Учебник 11 класса. П</w:t>
      </w:r>
      <w:r>
        <w:t>араграф 112.</w:t>
      </w:r>
    </w:p>
    <w:p w:rsidR="00293266" w:rsidRDefault="0076012F">
      <w:pPr>
        <w:pStyle w:val="a3"/>
        <w:ind w:right="188"/>
      </w:pPr>
      <w:r>
        <w:t>11 класс. Название раздела, темы «Стилистика. Текст». Элемент содержания: Логик</w:t>
      </w:r>
      <w:proofErr w:type="gramStart"/>
      <w:r>
        <w:t>о-</w:t>
      </w:r>
      <w:proofErr w:type="gramEnd"/>
      <w:r>
        <w:t xml:space="preserve"> смысловые отношения между предложениями в тексте (общее представление). Учебник 11 класса. Параграф 122.</w:t>
      </w:r>
    </w:p>
    <w:p w:rsidR="00293266" w:rsidRDefault="0076012F">
      <w:pPr>
        <w:pStyle w:val="1"/>
        <w:spacing w:before="5" w:after="4" w:line="240" w:lineRule="auto"/>
      </w:pPr>
      <w:r>
        <w:t>Количество</w:t>
      </w:r>
      <w:r>
        <w:rPr>
          <w:spacing w:val="-4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rPr>
          <w:spacing w:val="-2"/>
        </w:rPr>
        <w:t>работ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3060"/>
        <w:gridCol w:w="2700"/>
      </w:tblGrid>
      <w:tr w:rsidR="00293266">
        <w:trPr>
          <w:trHeight w:val="275"/>
        </w:trPr>
        <w:tc>
          <w:tcPr>
            <w:tcW w:w="3889" w:type="dxa"/>
            <w:vMerge w:val="restart"/>
          </w:tcPr>
          <w:p w:rsidR="00293266" w:rsidRDefault="0076012F">
            <w:pPr>
              <w:pStyle w:val="TableParagraph"/>
              <w:tabs>
                <w:tab w:val="left" w:pos="1463"/>
                <w:tab w:val="left" w:pos="1794"/>
                <w:tab w:val="left" w:pos="315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контрольных</w:t>
            </w:r>
          </w:p>
          <w:p w:rsidR="00293266" w:rsidRDefault="007601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5760" w:type="dxa"/>
            <w:gridSpan w:val="2"/>
          </w:tcPr>
          <w:p w:rsidR="00293266" w:rsidRDefault="0076012F">
            <w:pPr>
              <w:pStyle w:val="TableParagraph"/>
              <w:ind w:left="0" w:right="8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</w:tr>
      <w:tr w:rsidR="00293266">
        <w:trPr>
          <w:trHeight w:val="542"/>
        </w:trPr>
        <w:tc>
          <w:tcPr>
            <w:tcW w:w="3889" w:type="dxa"/>
            <w:vMerge/>
            <w:tcBorders>
              <w:top w:val="nil"/>
            </w:tcBorders>
          </w:tcPr>
          <w:p w:rsidR="00293266" w:rsidRDefault="0029326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293266" w:rsidRDefault="00760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00" w:type="dxa"/>
          </w:tcPr>
          <w:p w:rsidR="00293266" w:rsidRDefault="00760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293266">
        <w:trPr>
          <w:trHeight w:val="276"/>
        </w:trPr>
        <w:tc>
          <w:tcPr>
            <w:tcW w:w="3889" w:type="dxa"/>
          </w:tcPr>
          <w:p w:rsidR="00293266" w:rsidRDefault="007601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Базовый </w:t>
            </w:r>
            <w:r>
              <w:rPr>
                <w:b/>
                <w:color w:val="FF0000"/>
                <w:spacing w:val="-5"/>
                <w:sz w:val="24"/>
              </w:rPr>
              <w:t>(А)</w:t>
            </w:r>
          </w:p>
        </w:tc>
        <w:tc>
          <w:tcPr>
            <w:tcW w:w="3060" w:type="dxa"/>
          </w:tcPr>
          <w:p w:rsidR="00293266" w:rsidRDefault="007601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1</w:t>
            </w:r>
          </w:p>
        </w:tc>
        <w:tc>
          <w:tcPr>
            <w:tcW w:w="2700" w:type="dxa"/>
          </w:tcPr>
          <w:p w:rsidR="00293266" w:rsidRDefault="007601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1</w:t>
            </w:r>
          </w:p>
        </w:tc>
      </w:tr>
      <w:tr w:rsidR="00293266">
        <w:trPr>
          <w:trHeight w:val="278"/>
        </w:trPr>
        <w:tc>
          <w:tcPr>
            <w:tcW w:w="3889" w:type="dxa"/>
          </w:tcPr>
          <w:p w:rsidR="00293266" w:rsidRDefault="007601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3060" w:type="dxa"/>
          </w:tcPr>
          <w:p w:rsidR="00293266" w:rsidRDefault="007601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700" w:type="dxa"/>
          </w:tcPr>
          <w:p w:rsidR="00293266" w:rsidRDefault="007601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293266">
        <w:trPr>
          <w:trHeight w:val="275"/>
        </w:trPr>
        <w:tc>
          <w:tcPr>
            <w:tcW w:w="3889" w:type="dxa"/>
          </w:tcPr>
          <w:p w:rsidR="00293266" w:rsidRDefault="0076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3060" w:type="dxa"/>
          </w:tcPr>
          <w:p w:rsidR="00293266" w:rsidRDefault="0076012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0" w:type="dxa"/>
          </w:tcPr>
          <w:p w:rsidR="00293266" w:rsidRDefault="0076012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93266">
        <w:trPr>
          <w:trHeight w:val="275"/>
        </w:trPr>
        <w:tc>
          <w:tcPr>
            <w:tcW w:w="3889" w:type="dxa"/>
          </w:tcPr>
          <w:p w:rsidR="00293266" w:rsidRDefault="007601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3060" w:type="dxa"/>
          </w:tcPr>
          <w:p w:rsidR="00293266" w:rsidRDefault="0076012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700" w:type="dxa"/>
          </w:tcPr>
          <w:p w:rsidR="00293266" w:rsidRDefault="0076012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293266">
        <w:trPr>
          <w:trHeight w:val="275"/>
        </w:trPr>
        <w:tc>
          <w:tcPr>
            <w:tcW w:w="3889" w:type="dxa"/>
          </w:tcPr>
          <w:p w:rsidR="00293266" w:rsidRDefault="007601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3060" w:type="dxa"/>
          </w:tcPr>
          <w:p w:rsidR="00293266" w:rsidRDefault="0076012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00" w:type="dxa"/>
          </w:tcPr>
          <w:p w:rsidR="00293266" w:rsidRDefault="0076012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293266" w:rsidRDefault="0076012F">
      <w:pPr>
        <w:pStyle w:val="a3"/>
        <w:ind w:left="227" w:right="197" w:firstLine="578"/>
      </w:pPr>
      <w:r>
        <w:t xml:space="preserve">Количество часов, отводимых на контрольные работы, не превышает 10% (Письмо Министерства просвещения Российской Федерации от 06.08.2021 № СК-228/03 и </w:t>
      </w:r>
      <w:proofErr w:type="spellStart"/>
      <w:r>
        <w:t>Рособрнадзора</w:t>
      </w:r>
      <w:proofErr w:type="spellEnd"/>
      <w:r>
        <w:t xml:space="preserve"> от 06.08.2021 № 01-169/08-01).</w:t>
      </w:r>
    </w:p>
    <w:p w:rsidR="00293266" w:rsidRDefault="00293266">
      <w:pPr>
        <w:pStyle w:val="a3"/>
        <w:ind w:right="201" w:firstLine="0"/>
      </w:pPr>
      <w:bookmarkStart w:id="0" w:name="_GoBack"/>
      <w:bookmarkEnd w:id="0"/>
    </w:p>
    <w:sectPr w:rsidR="00293266">
      <w:pgSz w:w="11910" w:h="16840"/>
      <w:pgMar w:top="104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3266"/>
    <w:rsid w:val="00293266"/>
    <w:rsid w:val="0076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4" w:lineRule="exact"/>
      <w:ind w:left="9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39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4" w:lineRule="exact"/>
      <w:ind w:left="9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3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user319</dc:creator>
  <cp:lastModifiedBy>Пользователь Windows</cp:lastModifiedBy>
  <cp:revision>2</cp:revision>
  <dcterms:created xsi:type="dcterms:W3CDTF">2024-02-19T14:18:00Z</dcterms:created>
  <dcterms:modified xsi:type="dcterms:W3CDTF">2024-02-19T14:32:00Z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  <property fmtid="{D5CDD505-2E9C-101B-9397-08002B2CF9AE}" pid="5" name="Producer">
    <vt:lpwstr>Microsoft® Word 2016</vt:lpwstr>
  </property>
</Properties>
</file>